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B89" w:rsidRPr="003F6B89" w:rsidRDefault="003F6B89" w:rsidP="003F6B89">
      <w:pPr>
        <w:spacing w:after="200" w:line="276" w:lineRule="auto"/>
        <w:jc w:val="center"/>
        <w:rPr>
          <w:rFonts w:ascii="Calibri" w:eastAsia="Calibri" w:hAnsi="Calibri" w:cs="Times New Roman"/>
          <w:b/>
          <w:sz w:val="24"/>
          <w:szCs w:val="24"/>
          <w:lang w:val="es-ES"/>
        </w:rPr>
      </w:pPr>
      <w:r w:rsidRPr="003F6B89">
        <w:rPr>
          <w:rFonts w:ascii="Calibri" w:eastAsia="Calibri" w:hAnsi="Calibri" w:cs="Times New Roman"/>
          <w:b/>
          <w:sz w:val="24"/>
          <w:szCs w:val="24"/>
          <w:lang w:val="es-ES"/>
        </w:rPr>
        <w:t>MATRIZ DE EVALUACIÓN</w:t>
      </w:r>
    </w:p>
    <w:p w:rsidR="00B1709B" w:rsidRPr="00F91870" w:rsidRDefault="005C6252" w:rsidP="00B1709B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F91870">
        <w:rPr>
          <w:rFonts w:ascii="Times New Roman" w:hAnsi="Times New Roman" w:cs="Times New Roman"/>
          <w:b/>
        </w:rPr>
        <w:t xml:space="preserve">PROVISIÓN DE 2 </w:t>
      </w:r>
      <w:r w:rsidRPr="005C6252">
        <w:rPr>
          <w:rFonts w:ascii="Times New Roman" w:hAnsi="Times New Roman" w:cs="Times New Roman"/>
          <w:b/>
        </w:rPr>
        <w:t>ARRANCADORES SUAVE ANALÓGICO 7.5 KW - 16 AMP</w:t>
      </w:r>
    </w:p>
    <w:tbl>
      <w:tblPr>
        <w:tblW w:w="89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3"/>
        <w:gridCol w:w="3841"/>
      </w:tblGrid>
      <w:tr w:rsidR="003F6B89" w:rsidRPr="00F91870" w:rsidTr="00F91870">
        <w:trPr>
          <w:trHeight w:val="495"/>
          <w:jc w:val="center"/>
        </w:trPr>
        <w:tc>
          <w:tcPr>
            <w:tcW w:w="50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F6B89" w:rsidRPr="00F91870" w:rsidRDefault="003F6B89" w:rsidP="003F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BO"/>
              </w:rPr>
            </w:pPr>
            <w:r w:rsidRPr="00F91870">
              <w:rPr>
                <w:rFonts w:ascii="Times New Roman" w:eastAsia="Times New Roman" w:hAnsi="Times New Roman" w:cs="Times New Roman"/>
                <w:b/>
                <w:bCs/>
                <w:lang w:eastAsia="es-BO"/>
              </w:rPr>
              <w:t>CARACTERÍSTICAS REQUERIDAS POR YPFB TRANSPORTE S.A.</w:t>
            </w:r>
          </w:p>
        </w:tc>
        <w:tc>
          <w:tcPr>
            <w:tcW w:w="38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F6B89" w:rsidRPr="00F91870" w:rsidRDefault="003F6B89" w:rsidP="003F6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BO"/>
              </w:rPr>
            </w:pPr>
            <w:r w:rsidRPr="00F91870">
              <w:rPr>
                <w:rFonts w:ascii="Times New Roman" w:eastAsia="Times New Roman" w:hAnsi="Times New Roman" w:cs="Times New Roman"/>
                <w:b/>
                <w:bCs/>
                <w:lang w:eastAsia="es-BO"/>
              </w:rPr>
              <w:t>CARACTERÍSTICAS OFERTADAS POR EL PROPONENTE</w:t>
            </w:r>
          </w:p>
        </w:tc>
      </w:tr>
      <w:tr w:rsidR="00F91870" w:rsidRPr="00F91870" w:rsidTr="005C6252">
        <w:trPr>
          <w:trHeight w:val="566"/>
          <w:jc w:val="center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6E9E" w:rsidRPr="00BD6E9E" w:rsidRDefault="00BD6E9E" w:rsidP="00BD6E9E">
            <w:pPr>
              <w:pStyle w:val="Default"/>
              <w:ind w:left="204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</w:rPr>
              <w:t>Provisión de 2 arrancadores suave analógico 7.5 KW - 16 AMP de las siguientes Características:</w:t>
            </w:r>
          </w:p>
          <w:p w:rsidR="00102C3E" w:rsidRPr="00BD6E9E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Potencia:</w:t>
            </w:r>
            <w:r w:rsidRPr="00BD6E9E">
              <w:rPr>
                <w:rFonts w:ascii="Times New Roman" w:hAnsi="Times New Roman" w:cs="Times New Roman"/>
              </w:rPr>
              <w:t> 7.5 kW (trifásico) a 400V o 460V.</w:t>
            </w:r>
          </w:p>
          <w:p w:rsidR="00102C3E" w:rsidRPr="00BD6E9E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Corriente nominal:</w:t>
            </w:r>
            <w:r w:rsidRPr="00BD6E9E">
              <w:rPr>
                <w:rFonts w:ascii="Times New Roman" w:hAnsi="Times New Roman" w:cs="Times New Roman"/>
              </w:rPr>
              <w:t xml:space="preserve"> Aproximadamente 16 A </w:t>
            </w:r>
            <w:proofErr w:type="spellStart"/>
            <w:r w:rsidRPr="00BD6E9E">
              <w:rPr>
                <w:rFonts w:ascii="Times New Roman" w:hAnsi="Times New Roman" w:cs="Times New Roman"/>
              </w:rPr>
              <w:t>a</w:t>
            </w:r>
            <w:proofErr w:type="spellEnd"/>
            <w:r w:rsidRPr="00BD6E9E">
              <w:rPr>
                <w:rFonts w:ascii="Times New Roman" w:hAnsi="Times New Roman" w:cs="Times New Roman"/>
              </w:rPr>
              <w:t xml:space="preserve"> 22 A (AC-53a).</w:t>
            </w:r>
          </w:p>
          <w:p w:rsidR="00102C3E" w:rsidRPr="00BD6E9E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Funcionamiento:</w:t>
            </w:r>
            <w:r w:rsidRPr="00BD6E9E">
              <w:rPr>
                <w:rFonts w:ascii="Times New Roman" w:hAnsi="Times New Roman" w:cs="Times New Roman"/>
              </w:rPr>
              <w:t> Controlado por microprocesador con ajuste analógico mediante 3 potenciómetros (rampa de aceleración, rampa de desaceleración y tensión inicial).</w:t>
            </w:r>
          </w:p>
          <w:p w:rsidR="00102C3E" w:rsidRPr="00BD6E9E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Bypass integrado:</w:t>
            </w:r>
            <w:r w:rsidRPr="00BD6E9E">
              <w:rPr>
                <w:rFonts w:ascii="Times New Roman" w:hAnsi="Times New Roman" w:cs="Times New Roman"/>
              </w:rPr>
              <w:t> Relé interno para puentear los tiristores una vez finalizado el arranque, reduciendo el calor.</w:t>
            </w:r>
          </w:p>
          <w:p w:rsidR="00102C3E" w:rsidRPr="00BD6E9E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Control:</w:t>
            </w:r>
            <w:r w:rsidRPr="00BD6E9E">
              <w:rPr>
                <w:rFonts w:ascii="Times New Roman" w:hAnsi="Times New Roman" w:cs="Times New Roman"/>
              </w:rPr>
              <w:t> Generalmente controlado en 3 fases (o 2 fases según modelo) para motores trifásicos.</w:t>
            </w:r>
          </w:p>
          <w:p w:rsidR="00102C3E" w:rsidRPr="00BD6E9E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Montaje:</w:t>
            </w:r>
            <w:r w:rsidRPr="00BD6E9E">
              <w:rPr>
                <w:rFonts w:ascii="Times New Roman" w:hAnsi="Times New Roman" w:cs="Times New Roman"/>
              </w:rPr>
              <w:t> Carril DIN estándar de 35 mm (tamaño reducido tipo S0).</w:t>
            </w:r>
          </w:p>
          <w:p w:rsidR="00BD6E9E" w:rsidRPr="00F91870" w:rsidRDefault="00BD6E9E" w:rsidP="00BD6E9E">
            <w:pPr>
              <w:pStyle w:val="Default"/>
              <w:numPr>
                <w:ilvl w:val="0"/>
                <w:numId w:val="4"/>
              </w:numPr>
              <w:ind w:left="487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BD6E9E">
              <w:rPr>
                <w:rFonts w:ascii="Times New Roman" w:hAnsi="Times New Roman" w:cs="Times New Roman"/>
                <w:b/>
                <w:bCs/>
              </w:rPr>
              <w:t>Instalación: </w:t>
            </w:r>
            <w:r w:rsidRPr="00BD6E9E">
              <w:rPr>
                <w:rFonts w:ascii="Times New Roman" w:hAnsi="Times New Roman" w:cs="Times New Roman"/>
                <w:bCs/>
              </w:rPr>
              <w:t>Bornes de resorte o tornillo, diseño compacto (IP20), no requiere neutro.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91870" w:rsidRPr="00F91870" w:rsidRDefault="00F91870" w:rsidP="00F91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F91870" w:rsidRPr="00F91870" w:rsidTr="00F91870">
        <w:trPr>
          <w:trHeight w:val="801"/>
          <w:jc w:val="center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1870" w:rsidRPr="00F91870" w:rsidRDefault="00F91870" w:rsidP="00F91870">
            <w:pPr>
              <w:spacing w:after="200" w:line="240" w:lineRule="auto"/>
              <w:ind w:right="49"/>
              <w:jc w:val="both"/>
              <w:rPr>
                <w:rFonts w:ascii="Times New Roman" w:eastAsia="Calibri" w:hAnsi="Times New Roman" w:cs="Times New Roman"/>
                <w:color w:val="000000"/>
                <w:lang w:val="pt-BR"/>
              </w:rPr>
            </w:pPr>
            <w:r w:rsidRPr="00F91870">
              <w:rPr>
                <w:rFonts w:ascii="Times New Roman" w:eastAsia="Calibri" w:hAnsi="Times New Roman" w:cs="Times New Roman"/>
                <w:b/>
                <w:color w:val="000000"/>
                <w:lang w:val="pt-BR"/>
              </w:rPr>
              <w:t xml:space="preserve">Plazo de entrega: </w:t>
            </w:r>
            <w:r w:rsidRPr="00F91870">
              <w:rPr>
                <w:rFonts w:ascii="Times New Roman" w:eastAsia="Calibri" w:hAnsi="Times New Roman" w:cs="Times New Roman"/>
                <w:color w:val="000000"/>
                <w:lang w:val="pt-BR"/>
              </w:rPr>
              <w:t>10 dias desde la aceptación de la orden de compra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91870" w:rsidRPr="00F91870" w:rsidRDefault="00F91870" w:rsidP="00F91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F91870" w:rsidRPr="00F91870" w:rsidTr="00F91870">
        <w:trPr>
          <w:trHeight w:val="801"/>
          <w:jc w:val="center"/>
        </w:trPr>
        <w:tc>
          <w:tcPr>
            <w:tcW w:w="5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1870" w:rsidRPr="00F91870" w:rsidRDefault="00BD6E9E" w:rsidP="00F91870">
            <w:pPr>
              <w:spacing w:after="200" w:line="240" w:lineRule="auto"/>
              <w:ind w:right="49"/>
              <w:jc w:val="both"/>
              <w:rPr>
                <w:rFonts w:ascii="Times New Roman" w:eastAsia="Calibri" w:hAnsi="Times New Roman" w:cs="Times New Roman"/>
                <w:b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lang w:val="pt-BR"/>
              </w:rPr>
              <w:t xml:space="preserve">Lugar de entrega: </w:t>
            </w:r>
            <w:r w:rsidRPr="00BD6E9E">
              <w:rPr>
                <w:rFonts w:ascii="Times New Roman" w:eastAsia="Calibri" w:hAnsi="Times New Roman" w:cs="Times New Roman"/>
                <w:lang w:val="pt-BR"/>
              </w:rPr>
              <w:t>O</w:t>
            </w:r>
            <w:r w:rsidR="00F91870" w:rsidRPr="00BD6E9E">
              <w:rPr>
                <w:rFonts w:ascii="Times New Roman" w:eastAsia="Calibri" w:hAnsi="Times New Roman" w:cs="Times New Roman"/>
                <w:lang w:val="pt-BR"/>
              </w:rPr>
              <w:t>ficina</w:t>
            </w:r>
            <w:r w:rsidR="00F91870" w:rsidRPr="00F91870">
              <w:rPr>
                <w:rFonts w:ascii="Times New Roman" w:eastAsia="Calibri" w:hAnsi="Times New Roman" w:cs="Times New Roman"/>
                <w:lang w:val="pt-BR"/>
              </w:rPr>
              <w:t xml:space="preserve"> central de YPFB TRANSPORTE S.A. de la ciudad de Santa Cruz de la Sierra (Km 7 ½ Doble vía la guardia).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91870" w:rsidRPr="00F91870" w:rsidRDefault="00F91870" w:rsidP="00F91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</w:tbl>
    <w:p w:rsidR="003F6B89" w:rsidRPr="003F6B89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es-ES"/>
        </w:rPr>
      </w:pPr>
    </w:p>
    <w:p w:rsidR="003F6B89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</w:p>
    <w:p w:rsidR="00680D8A" w:rsidRDefault="00680D8A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</w:p>
    <w:p w:rsidR="00680D8A" w:rsidRDefault="00680D8A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</w:p>
    <w:p w:rsidR="002A68EF" w:rsidRPr="003F6B89" w:rsidRDefault="002A68EF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  <w:bookmarkStart w:id="0" w:name="_GoBack"/>
      <w:bookmarkEnd w:id="0"/>
    </w:p>
    <w:p w:rsidR="003F6B89" w:rsidRPr="003F6B89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</w:p>
    <w:p w:rsidR="003F6B89" w:rsidRPr="003F6B89" w:rsidRDefault="003F6B89" w:rsidP="003F6B89">
      <w:pPr>
        <w:tabs>
          <w:tab w:val="right" w:pos="6663"/>
        </w:tabs>
        <w:spacing w:after="0" w:line="240" w:lineRule="auto"/>
        <w:jc w:val="center"/>
        <w:rPr>
          <w:rFonts w:ascii="Humnst777 Lt BT" w:eastAsia="Calibri" w:hAnsi="Humnst777 Lt BT" w:cs="Arial"/>
          <w:b/>
          <w:bCs/>
          <w:iCs/>
          <w:sz w:val="20"/>
        </w:rPr>
      </w:pPr>
      <w:r w:rsidRPr="003F6B89">
        <w:rPr>
          <w:rFonts w:ascii="Humnst777 Lt BT" w:eastAsia="Calibri" w:hAnsi="Humnst777 Lt BT" w:cs="Arial"/>
          <w:b/>
          <w:bCs/>
          <w:iCs/>
          <w:sz w:val="20"/>
        </w:rPr>
        <w:t>(Firma del Representante Legal del Proponente)</w:t>
      </w:r>
    </w:p>
    <w:p w:rsidR="006B40EE" w:rsidRDefault="003F6B89" w:rsidP="00F91870">
      <w:pPr>
        <w:spacing w:after="0" w:line="240" w:lineRule="auto"/>
        <w:jc w:val="center"/>
      </w:pPr>
      <w:r w:rsidRPr="003F6B89">
        <w:rPr>
          <w:rFonts w:ascii="Humnst777 Lt BT" w:eastAsia="Calibri" w:hAnsi="Humnst777 Lt BT" w:cs="Arial"/>
          <w:b/>
          <w:bCs/>
          <w:iCs/>
          <w:sz w:val="20"/>
        </w:rPr>
        <w:t>(Nombre completo del Representante</w:t>
      </w:r>
      <w:r w:rsidRPr="003F6B89">
        <w:rPr>
          <w:rFonts w:ascii="Humnst777 Lt BT" w:eastAsia="Calibri" w:hAnsi="Humnst777 Lt BT" w:cs="Arial"/>
          <w:iCs/>
          <w:sz w:val="20"/>
        </w:rPr>
        <w:t xml:space="preserve"> </w:t>
      </w:r>
      <w:r w:rsidRPr="003F6B89">
        <w:rPr>
          <w:rFonts w:ascii="Humnst777 Lt BT" w:eastAsia="Calibri" w:hAnsi="Humnst777 Lt BT" w:cs="Arial"/>
          <w:b/>
          <w:bCs/>
          <w:iCs/>
          <w:sz w:val="20"/>
        </w:rPr>
        <w:t>Legal)</w:t>
      </w:r>
    </w:p>
    <w:sectPr w:rsidR="006B40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7EBA"/>
    <w:multiLevelType w:val="hybridMultilevel"/>
    <w:tmpl w:val="9B2EE3C4"/>
    <w:lvl w:ilvl="0" w:tplc="9D068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67160"/>
    <w:multiLevelType w:val="hybridMultilevel"/>
    <w:tmpl w:val="88B40040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A523A"/>
    <w:multiLevelType w:val="hybridMultilevel"/>
    <w:tmpl w:val="652A8F50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3654B"/>
    <w:multiLevelType w:val="hybridMultilevel"/>
    <w:tmpl w:val="808E60C2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89"/>
    <w:rsid w:val="002A68EF"/>
    <w:rsid w:val="003F6B89"/>
    <w:rsid w:val="004649FF"/>
    <w:rsid w:val="005C6252"/>
    <w:rsid w:val="005F20D9"/>
    <w:rsid w:val="00680D8A"/>
    <w:rsid w:val="006F31B0"/>
    <w:rsid w:val="008E2C68"/>
    <w:rsid w:val="00A408CF"/>
    <w:rsid w:val="00B1709B"/>
    <w:rsid w:val="00BD6E9E"/>
    <w:rsid w:val="00D016A6"/>
    <w:rsid w:val="00E33C16"/>
    <w:rsid w:val="00F9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FADA"/>
  <w15:chartTrackingRefBased/>
  <w15:docId w15:val="{EF5962DA-AE36-46D0-B3C1-71F3435A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17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B1709B"/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9</cp:revision>
  <dcterms:created xsi:type="dcterms:W3CDTF">2025-11-24T17:44:00Z</dcterms:created>
  <dcterms:modified xsi:type="dcterms:W3CDTF">2026-02-24T18:24:00Z</dcterms:modified>
</cp:coreProperties>
</file>